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DB7FE" w14:textId="57110548" w:rsidR="00557DF0" w:rsidRPr="00F1707A" w:rsidRDefault="00557DF0">
      <w:pPr>
        <w:pStyle w:val="Text"/>
        <w:rPr>
          <w:b/>
          <w:bCs/>
          <w:sz w:val="24"/>
          <w:szCs w:val="24"/>
        </w:rPr>
      </w:pPr>
      <w:r w:rsidRPr="00F1707A">
        <w:rPr>
          <w:b/>
          <w:bCs/>
          <w:sz w:val="24"/>
          <w:szCs w:val="24"/>
        </w:rPr>
        <w:t>PRESSE</w:t>
      </w:r>
      <w:r w:rsidR="00F1707A" w:rsidRPr="00F1707A">
        <w:rPr>
          <w:b/>
          <w:bCs/>
          <w:sz w:val="24"/>
          <w:szCs w:val="24"/>
        </w:rPr>
        <w:t>TEXT</w:t>
      </w:r>
    </w:p>
    <w:p w14:paraId="299A08E7" w14:textId="77777777" w:rsidR="00557DF0" w:rsidRPr="00F1707A" w:rsidRDefault="00557DF0">
      <w:pPr>
        <w:pStyle w:val="Text"/>
        <w:rPr>
          <w:b/>
          <w:bCs/>
          <w:sz w:val="24"/>
          <w:szCs w:val="24"/>
        </w:rPr>
      </w:pPr>
    </w:p>
    <w:p w14:paraId="40D96CAC" w14:textId="16EB2C59" w:rsidR="00557DF0" w:rsidRPr="00F1707A" w:rsidRDefault="00F1707A" w:rsidP="00557DF0">
      <w:pPr>
        <w:pStyle w:val="Text"/>
        <w:rPr>
          <w:b/>
          <w:bCs/>
          <w:sz w:val="24"/>
          <w:szCs w:val="24"/>
        </w:rPr>
      </w:pPr>
      <w:r w:rsidRPr="00F1707A">
        <w:rPr>
          <w:b/>
          <w:bCs/>
          <w:sz w:val="24"/>
          <w:szCs w:val="24"/>
        </w:rPr>
        <w:t xml:space="preserve">Auszug aus </w:t>
      </w:r>
      <w:r w:rsidR="00557DF0" w:rsidRPr="00F1707A">
        <w:rPr>
          <w:b/>
          <w:bCs/>
          <w:sz w:val="24"/>
          <w:szCs w:val="24"/>
        </w:rPr>
        <w:t>„</w:t>
      </w:r>
      <w:r w:rsidR="00E92A3B" w:rsidRPr="00F1707A">
        <w:rPr>
          <w:b/>
          <w:bCs/>
          <w:sz w:val="24"/>
          <w:szCs w:val="24"/>
        </w:rPr>
        <w:t>Die junge bayerische Küche</w:t>
      </w:r>
      <w:r w:rsidR="00557DF0" w:rsidRPr="00F1707A">
        <w:rPr>
          <w:b/>
          <w:bCs/>
          <w:sz w:val="24"/>
          <w:szCs w:val="24"/>
        </w:rPr>
        <w:t xml:space="preserve"> </w:t>
      </w:r>
    </w:p>
    <w:p w14:paraId="133AB31F" w14:textId="3772CC67" w:rsidR="00605031" w:rsidRPr="00F1707A" w:rsidRDefault="00557DF0" w:rsidP="00557DF0">
      <w:pPr>
        <w:pStyle w:val="Text"/>
        <w:rPr>
          <w:b/>
          <w:bCs/>
          <w:sz w:val="24"/>
          <w:szCs w:val="24"/>
        </w:rPr>
      </w:pPr>
      <w:r w:rsidRPr="00F1707A">
        <w:rPr>
          <w:b/>
          <w:bCs/>
          <w:sz w:val="24"/>
          <w:szCs w:val="24"/>
        </w:rPr>
        <w:t>– v</w:t>
      </w:r>
      <w:r w:rsidR="00E92A3B" w:rsidRPr="00F1707A">
        <w:rPr>
          <w:b/>
          <w:bCs/>
          <w:sz w:val="24"/>
          <w:szCs w:val="24"/>
        </w:rPr>
        <w:t>on Tradition und neuen Einflüssen</w:t>
      </w:r>
      <w:r w:rsidRPr="00F1707A">
        <w:rPr>
          <w:b/>
          <w:bCs/>
          <w:sz w:val="24"/>
          <w:szCs w:val="24"/>
        </w:rPr>
        <w:t>“</w:t>
      </w:r>
    </w:p>
    <w:p w14:paraId="1322A368" w14:textId="605B0121" w:rsidR="00557DF0" w:rsidRPr="00F1707A" w:rsidRDefault="00557DF0" w:rsidP="00557DF0">
      <w:pPr>
        <w:pStyle w:val="Text"/>
        <w:rPr>
          <w:b/>
          <w:bCs/>
          <w:sz w:val="24"/>
          <w:szCs w:val="24"/>
        </w:rPr>
      </w:pPr>
    </w:p>
    <w:p w14:paraId="1E47399D" w14:textId="77777777" w:rsidR="00557DF0" w:rsidRPr="00F1707A" w:rsidRDefault="00557DF0" w:rsidP="00557DF0">
      <w:pPr>
        <w:pStyle w:val="Text"/>
        <w:rPr>
          <w:b/>
          <w:bCs/>
          <w:sz w:val="24"/>
          <w:szCs w:val="24"/>
        </w:rPr>
      </w:pPr>
    </w:p>
    <w:p w14:paraId="4DF67AA3" w14:textId="77777777" w:rsidR="00E92A3B" w:rsidRPr="00F1707A" w:rsidRDefault="00E92A3B">
      <w:pPr>
        <w:pStyle w:val="Text"/>
        <w:rPr>
          <w:sz w:val="24"/>
          <w:szCs w:val="24"/>
        </w:rPr>
      </w:pPr>
    </w:p>
    <w:p w14:paraId="59170FFF" w14:textId="698A721C" w:rsidR="00F1707A" w:rsidRPr="00F1707A" w:rsidRDefault="00F1707A" w:rsidP="00E92A3B">
      <w:pPr>
        <w:pStyle w:val="Text"/>
        <w:rPr>
          <w:b/>
          <w:sz w:val="24"/>
          <w:szCs w:val="24"/>
        </w:rPr>
      </w:pPr>
      <w:r w:rsidRPr="00F1707A">
        <w:rPr>
          <w:b/>
          <w:sz w:val="24"/>
          <w:szCs w:val="24"/>
        </w:rPr>
        <w:t>DIE BESTÄNDIGKEIT DES WANDELS</w:t>
      </w:r>
      <w:bookmarkStart w:id="0" w:name="_GoBack"/>
      <w:bookmarkEnd w:id="0"/>
    </w:p>
    <w:p w14:paraId="4BD75018" w14:textId="77777777" w:rsidR="00F1707A" w:rsidRPr="00F1707A" w:rsidRDefault="00F1707A" w:rsidP="00E92A3B">
      <w:pPr>
        <w:pStyle w:val="Text"/>
        <w:rPr>
          <w:sz w:val="24"/>
          <w:szCs w:val="24"/>
        </w:rPr>
      </w:pPr>
      <w:r w:rsidRPr="00F1707A">
        <w:rPr>
          <w:sz w:val="24"/>
          <w:szCs w:val="24"/>
        </w:rPr>
        <w:t>Text: Frank Alexander Kühne</w:t>
      </w:r>
    </w:p>
    <w:p w14:paraId="164D3549" w14:textId="77777777" w:rsidR="00F1707A" w:rsidRPr="00F1707A" w:rsidRDefault="00F1707A" w:rsidP="00E92A3B">
      <w:pPr>
        <w:pStyle w:val="Text"/>
        <w:rPr>
          <w:sz w:val="24"/>
          <w:szCs w:val="24"/>
        </w:rPr>
      </w:pPr>
    </w:p>
    <w:p w14:paraId="48B1ED66" w14:textId="77777777" w:rsidR="00F1707A" w:rsidRPr="00F1707A" w:rsidRDefault="00F1707A" w:rsidP="00F1707A">
      <w:pPr>
        <w:pStyle w:val="Text"/>
        <w:rPr>
          <w:b/>
          <w:sz w:val="24"/>
          <w:szCs w:val="24"/>
        </w:rPr>
      </w:pPr>
      <w:r w:rsidRPr="00F1707A">
        <w:rPr>
          <w:b/>
          <w:sz w:val="24"/>
          <w:szCs w:val="24"/>
        </w:rPr>
        <w:t xml:space="preserve">Prolog: Der gesellschaftliche </w:t>
      </w:r>
      <w:proofErr w:type="spellStart"/>
      <w:r w:rsidRPr="00F1707A">
        <w:rPr>
          <w:b/>
          <w:sz w:val="24"/>
          <w:szCs w:val="24"/>
        </w:rPr>
        <w:t>Heterosiseffekt</w:t>
      </w:r>
      <w:proofErr w:type="spellEnd"/>
    </w:p>
    <w:p w14:paraId="6CED2C4E" w14:textId="77777777" w:rsidR="00F1707A" w:rsidRPr="00F1707A" w:rsidRDefault="00F1707A" w:rsidP="00F1707A">
      <w:pPr>
        <w:pStyle w:val="Text"/>
        <w:rPr>
          <w:sz w:val="24"/>
          <w:szCs w:val="24"/>
        </w:rPr>
      </w:pPr>
      <w:r w:rsidRPr="00F1707A">
        <w:rPr>
          <w:sz w:val="24"/>
          <w:szCs w:val="24"/>
        </w:rPr>
        <w:t xml:space="preserve">Die Stärke Bayerns sei seine Beharrlichkeit: gewissenhaft, entschlossen und unermüdlich, aber eben auch starrsinnig und zäh. Bayern trägt das Image eines Landes, das äußeren Einflüssen trotzt. Doch stimmt das wirklich? Bedingt durch eine Historie des Zuzugs von Migranten und die Vermischung mit anderen Völkern wurde die bayerische Kultur – wie auch die meisten anderen Kulturen unseres Planeten – durch den Austausch von Ideen, Erfahrungen, Dingen sowie die Weitergabe von Nahrungsmitteln und die Vermischung von Kochstilen geprägt. </w:t>
      </w:r>
    </w:p>
    <w:p w14:paraId="61C9ACC3" w14:textId="77777777" w:rsidR="00F1707A" w:rsidRPr="00F1707A" w:rsidRDefault="00F1707A" w:rsidP="00F1707A">
      <w:pPr>
        <w:pStyle w:val="Text"/>
        <w:rPr>
          <w:sz w:val="24"/>
          <w:szCs w:val="24"/>
        </w:rPr>
      </w:pPr>
      <w:r w:rsidRPr="00F1707A">
        <w:rPr>
          <w:sz w:val="24"/>
          <w:szCs w:val="24"/>
        </w:rPr>
        <w:t xml:space="preserve">Abgeleitet von einer Erscheinung aus der Pflanzenzucht, nämlich der Kombination von individuellen Vorteilen zu einer besseren Spezies, könnte man in diesem Zusammenhang von einer Art gesellschaftlichem </w:t>
      </w:r>
      <w:proofErr w:type="spellStart"/>
      <w:r w:rsidRPr="00F1707A">
        <w:rPr>
          <w:sz w:val="24"/>
          <w:szCs w:val="24"/>
        </w:rPr>
        <w:t>Heterosiseffekt</w:t>
      </w:r>
      <w:proofErr w:type="spellEnd"/>
      <w:r w:rsidRPr="00F1707A">
        <w:rPr>
          <w:sz w:val="24"/>
          <w:szCs w:val="24"/>
        </w:rPr>
        <w:t xml:space="preserve"> sprechen: Denn es waren meist die guten Dinge der verschiedenen Kulturen, die Beständigkeit bewiesen und sich in ihrer Summe zu einem Besseren vereint haben. Hochkulturen vom Römischen Reich bis zu den Vereinigten Staaten waren es, die von einem solchen Effekt immer wieder profitieren konnten. </w:t>
      </w:r>
    </w:p>
    <w:p w14:paraId="1D2013BD" w14:textId="1C2E8862" w:rsidR="00C37C10" w:rsidRDefault="00F1707A">
      <w:pPr>
        <w:pStyle w:val="Text"/>
        <w:rPr>
          <w:sz w:val="24"/>
          <w:szCs w:val="24"/>
        </w:rPr>
      </w:pPr>
      <w:r w:rsidRPr="00F1707A">
        <w:rPr>
          <w:sz w:val="24"/>
          <w:szCs w:val="24"/>
        </w:rPr>
        <w:t>Früher wie heute gilt aber ebenfalls: Gesellschaften, die sich isolieren und verharren, degenerieren letztlich, da sich deren Umwelt ständig fort- und weiterentwickelt. Bayern war und ist lebendig. Anders als der erste Eindruck es</w:t>
      </w:r>
      <w:r>
        <w:rPr>
          <w:sz w:val="24"/>
          <w:szCs w:val="24"/>
        </w:rPr>
        <w:t xml:space="preserve"> ver</w:t>
      </w:r>
      <w:r w:rsidRPr="00F1707A">
        <w:rPr>
          <w:sz w:val="24"/>
          <w:szCs w:val="24"/>
        </w:rPr>
        <w:t>muten lässt, ist es also nicht die Beharrlichkeit, die Bayerns Stärke beschreibt. Es ist vielmehr die Anpassungsfähigkeit und das Vermögen, neue Einflüsse aufzunehmen und sich diese zu eigen zu machen. Auch der Blick auf die Geschichte der bayerischen Küche verrät: Beständig ist in Bayern nur eines – der Wandel.</w:t>
      </w:r>
    </w:p>
    <w:p w14:paraId="4032CE13" w14:textId="77777777" w:rsidR="00F1707A" w:rsidRDefault="00F1707A">
      <w:pPr>
        <w:pStyle w:val="Text"/>
        <w:rPr>
          <w:sz w:val="24"/>
          <w:szCs w:val="24"/>
        </w:rPr>
      </w:pPr>
    </w:p>
    <w:p w14:paraId="1E54E465" w14:textId="77777777" w:rsidR="00F1707A" w:rsidRPr="00F1707A" w:rsidRDefault="00F1707A" w:rsidP="00F1707A">
      <w:pPr>
        <w:pStyle w:val="Text"/>
        <w:rPr>
          <w:b/>
          <w:sz w:val="24"/>
          <w:szCs w:val="24"/>
        </w:rPr>
      </w:pPr>
      <w:r w:rsidRPr="00F1707A">
        <w:rPr>
          <w:b/>
          <w:sz w:val="24"/>
          <w:szCs w:val="24"/>
        </w:rPr>
        <w:t>Der bayerische Knödel – ein Einwanderer</w:t>
      </w:r>
    </w:p>
    <w:p w14:paraId="78188AC3" w14:textId="6C2CA8EA" w:rsidR="00F1707A" w:rsidRDefault="00F1707A" w:rsidP="00F1707A">
      <w:pPr>
        <w:pStyle w:val="Text"/>
        <w:rPr>
          <w:sz w:val="24"/>
          <w:szCs w:val="24"/>
        </w:rPr>
      </w:pPr>
      <w:r w:rsidRPr="00F1707A">
        <w:rPr>
          <w:sz w:val="24"/>
          <w:szCs w:val="24"/>
        </w:rPr>
        <w:t>Auch die bayerische Küche als Summe ihrer Regionalküchen, der fränkischen, der schwäbischen und der altbayerischen, war für Neues, sprich neue Produkte und neue Techniken, immer offen. Die freund</w:t>
      </w:r>
      <w:r>
        <w:rPr>
          <w:sz w:val="24"/>
          <w:szCs w:val="24"/>
        </w:rPr>
        <w:t xml:space="preserve">schaftliche und auch familiäre </w:t>
      </w:r>
      <w:r w:rsidRPr="00F1707A">
        <w:rPr>
          <w:sz w:val="24"/>
          <w:szCs w:val="24"/>
        </w:rPr>
        <w:t xml:space="preserve">Beziehung des regierenden bayerischen Adelsgeschlechts der Wittelsbacher mit den österreichischen Habsburgern führte auch zu einer verwandtschaftlichen Beziehung der Küchen. Letztendlich waren die “Brüder des Südens“ einmal in einem Land vereint. Bayern reichte einst bis kurz vor den Gardasee, bis zur </w:t>
      </w:r>
      <w:proofErr w:type="spellStart"/>
      <w:r w:rsidRPr="00F1707A">
        <w:rPr>
          <w:sz w:val="24"/>
          <w:szCs w:val="24"/>
        </w:rPr>
        <w:t>pannonischen</w:t>
      </w:r>
      <w:proofErr w:type="spellEnd"/>
      <w:r w:rsidRPr="00F1707A">
        <w:rPr>
          <w:sz w:val="24"/>
          <w:szCs w:val="24"/>
        </w:rPr>
        <w:t xml:space="preserve"> Tiefebene und nach Böhmen.  Aber das ist lange her. An Böhmen erinnern heute noch die gerne aus dieser Region assimilierten Knödel, die heute als urbayerisch gelten. Wie überall in Europa beeinflussten landwirtschaftliche Produkte, “zugewandert“ aus dem von Europa neu entdeckten Kontinent Amerika, erheblich die Länderküchen und führten zu wesentlichen Verbesserungen bei der Nahrungsversorgung. Die Kartoffel wurde in Bayern als Zutat der “Rumfordsuppe“ bekannt. Eine Armenspeise, die der Amerikaner Sir Benjamin Thompson, Graf </w:t>
      </w:r>
      <w:proofErr w:type="spellStart"/>
      <w:r w:rsidRPr="00F1707A">
        <w:rPr>
          <w:sz w:val="24"/>
          <w:szCs w:val="24"/>
        </w:rPr>
        <w:t>Rumford</w:t>
      </w:r>
      <w:proofErr w:type="spellEnd"/>
      <w:r w:rsidRPr="00F1707A">
        <w:rPr>
          <w:sz w:val="24"/>
          <w:szCs w:val="24"/>
        </w:rPr>
        <w:t xml:space="preserve">, während seines reformatorischen Wirkens in München etwa 1788 einführte. Wenngleich bei Gemüse heimisches Sauerkraut und Rüben bis ins 19. </w:t>
      </w:r>
      <w:r w:rsidRPr="00F1707A">
        <w:rPr>
          <w:sz w:val="24"/>
          <w:szCs w:val="24"/>
        </w:rPr>
        <w:lastRenderedPageBreak/>
        <w:t>Jahrhundert vorherrschend blieben, ist vieles, was man heute als typisch bayerisch betrachtet, fremden Ursprungs.</w:t>
      </w:r>
    </w:p>
    <w:p w14:paraId="74BEAD9B" w14:textId="77777777" w:rsidR="00F1707A" w:rsidRPr="00F1707A" w:rsidRDefault="00F1707A" w:rsidP="00F1707A">
      <w:pPr>
        <w:pStyle w:val="Text"/>
        <w:rPr>
          <w:sz w:val="24"/>
          <w:szCs w:val="24"/>
        </w:rPr>
      </w:pPr>
      <w:r w:rsidRPr="00F1707A">
        <w:rPr>
          <w:sz w:val="24"/>
          <w:szCs w:val="24"/>
        </w:rPr>
        <w:t xml:space="preserve">Wie der Volksstamm der Bayern selbst, ein Konglomerat verschiedener Kulturen vereint zu einem Besseren. Die Seele des bayerischen </w:t>
      </w:r>
      <w:proofErr w:type="spellStart"/>
      <w:r w:rsidRPr="00F1707A">
        <w:rPr>
          <w:sz w:val="24"/>
          <w:szCs w:val="24"/>
        </w:rPr>
        <w:t>Obazda</w:t>
      </w:r>
      <w:proofErr w:type="spellEnd"/>
      <w:r w:rsidRPr="00F1707A">
        <w:rPr>
          <w:sz w:val="24"/>
          <w:szCs w:val="24"/>
        </w:rPr>
        <w:t xml:space="preserve"> bilden der ursprünglich französische Weichschimmelkäse Camembert und die südamerikanische Migrantin Paprika. Den bayerischen Kartoffelsalat verdanken wir wie schon erwähnt Sir </w:t>
      </w:r>
      <w:proofErr w:type="spellStart"/>
      <w:r w:rsidRPr="00F1707A">
        <w:rPr>
          <w:sz w:val="24"/>
          <w:szCs w:val="24"/>
        </w:rPr>
        <w:t>Rumford</w:t>
      </w:r>
      <w:proofErr w:type="spellEnd"/>
      <w:r w:rsidRPr="00F1707A">
        <w:rPr>
          <w:sz w:val="24"/>
          <w:szCs w:val="24"/>
        </w:rPr>
        <w:t xml:space="preserve">. Französische Einflüsse zeigen sich im </w:t>
      </w:r>
      <w:proofErr w:type="spellStart"/>
      <w:r w:rsidRPr="00F1707A">
        <w:rPr>
          <w:sz w:val="24"/>
          <w:szCs w:val="24"/>
        </w:rPr>
        <w:t>Böfflamott</w:t>
      </w:r>
      <w:proofErr w:type="spellEnd"/>
      <w:r w:rsidRPr="00F1707A">
        <w:rPr>
          <w:sz w:val="24"/>
          <w:szCs w:val="24"/>
        </w:rPr>
        <w:t xml:space="preserve">, Rindfleisch in Rotwein, oder den Frikassees aus hellem Fleisch in heller Sauce. </w:t>
      </w:r>
    </w:p>
    <w:p w14:paraId="5217008E" w14:textId="77777777" w:rsidR="00F1707A" w:rsidRPr="00F1707A" w:rsidRDefault="00F1707A" w:rsidP="00F1707A">
      <w:pPr>
        <w:pStyle w:val="Text"/>
        <w:rPr>
          <w:sz w:val="24"/>
          <w:szCs w:val="24"/>
        </w:rPr>
      </w:pPr>
    </w:p>
    <w:p w14:paraId="58F02EFD" w14:textId="577D1B21" w:rsidR="00F1707A" w:rsidRPr="00F1707A" w:rsidRDefault="00F1707A" w:rsidP="00F1707A">
      <w:pPr>
        <w:pStyle w:val="Text"/>
        <w:rPr>
          <w:sz w:val="24"/>
          <w:szCs w:val="24"/>
        </w:rPr>
      </w:pPr>
      <w:r w:rsidRPr="00F1707A">
        <w:rPr>
          <w:sz w:val="24"/>
          <w:szCs w:val="24"/>
        </w:rPr>
        <w:t xml:space="preserve">Bayern hat sich bei aller Konstanz über die letzten eineinhalb Jahrtausende immer wieder neu erfunden. Maßgeblich dafür war die Offenheit für neue kulturelle und geistige Einflüsse von außen, die Teil der bayerischen Kultur und Seele wurden. Spannend bleibt der Blick in die Zukunft: Wie wird sich der starke Zustrom von Migranten bemerkbar machen? Welche Folgen bringt die Digitalisierung mit sich, die </w:t>
      </w:r>
      <w:proofErr w:type="spellStart"/>
      <w:r w:rsidRPr="00F1707A">
        <w:rPr>
          <w:sz w:val="24"/>
          <w:szCs w:val="24"/>
        </w:rPr>
        <w:t>die</w:t>
      </w:r>
      <w:proofErr w:type="spellEnd"/>
      <w:r w:rsidRPr="00F1707A">
        <w:rPr>
          <w:sz w:val="24"/>
          <w:szCs w:val="24"/>
        </w:rPr>
        <w:t xml:space="preserve"> kulinarische Landschaft Bayerns für nahezu unendliche neue Ideen, Konzepte, Techniken, Rohstoffe und Geschmäcker öffnet? Wie werden die bayerischen Köchinnen und Köche – seien sie originär, zurückkehrend oder hinzugewandert – die Küche Bayerns formen und entwickeln? Und, wenn unsereinem auf Anhieb der Kartoffelknödel als das Symbol der bayerischen Küche in den Sinn kommt, was werden wohl die nachfolgenden Generationen als “original bayerisch“ empfinden? Die Köchinnen und Köche, die in “Die junge bayerische Küche“ zu Wort kommen, geben uns sowohl Ein- als auch Ausblick, was ist und was kommen mag … wohl </w:t>
      </w:r>
      <w:proofErr w:type="spellStart"/>
      <w:r w:rsidRPr="00F1707A">
        <w:rPr>
          <w:sz w:val="24"/>
          <w:szCs w:val="24"/>
        </w:rPr>
        <w:t>bekomms</w:t>
      </w:r>
      <w:proofErr w:type="spellEnd"/>
      <w:r w:rsidRPr="00F1707A">
        <w:rPr>
          <w:sz w:val="24"/>
          <w:szCs w:val="24"/>
        </w:rPr>
        <w:t>!</w:t>
      </w:r>
    </w:p>
    <w:sectPr w:rsidR="00F1707A" w:rsidRPr="00F1707A">
      <w:headerReference w:type="default" r:id="rId8"/>
      <w:footerReference w:type="default" r:id="rId9"/>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A1D37" w14:textId="77777777" w:rsidR="00CA4A40" w:rsidRDefault="00CA4A40">
      <w:r>
        <w:separator/>
      </w:r>
    </w:p>
  </w:endnote>
  <w:endnote w:type="continuationSeparator" w:id="0">
    <w:p w14:paraId="6A3C5A62" w14:textId="77777777" w:rsidR="00CA4A40" w:rsidRDefault="00CA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Neue">
    <w:panose1 w:val="02000503000000020004"/>
    <w:charset w:val="00"/>
    <w:family w:val="auto"/>
    <w:pitch w:val="variable"/>
    <w:sig w:usb0="E50002FF" w:usb1="500079DB" w:usb2="00000010" w:usb3="00000000" w:csb0="00000001" w:csb1="00000000"/>
  </w:font>
  <w:font w:name="Arial Unicode MS">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00915" w14:textId="77777777" w:rsidR="00605031" w:rsidRDefault="0060503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DAB76" w14:textId="77777777" w:rsidR="00CA4A40" w:rsidRDefault="00CA4A40">
      <w:r>
        <w:separator/>
      </w:r>
    </w:p>
  </w:footnote>
  <w:footnote w:type="continuationSeparator" w:id="0">
    <w:p w14:paraId="322AE60E" w14:textId="77777777" w:rsidR="00CA4A40" w:rsidRDefault="00CA4A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27694" w14:textId="77777777" w:rsidR="00605031" w:rsidRDefault="0060503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C22B6F"/>
    <w:multiLevelType w:val="hybridMultilevel"/>
    <w:tmpl w:val="7A266F84"/>
    <w:lvl w:ilvl="0" w:tplc="43EC30DA">
      <w:numFmt w:val="bullet"/>
      <w:lvlText w:val="–"/>
      <w:lvlJc w:val="left"/>
      <w:pPr>
        <w:ind w:left="720" w:hanging="360"/>
      </w:pPr>
      <w:rPr>
        <w:rFonts w:ascii="Helvetica Neue" w:eastAsia="Arial Unicode MS" w:hAnsi="Helvetica Neue" w:cs="Arial Unicode MS" w:hint="default"/>
        <w:sz w:val="2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031"/>
    <w:rsid w:val="001C414B"/>
    <w:rsid w:val="00557DF0"/>
    <w:rsid w:val="00605031"/>
    <w:rsid w:val="00832B3E"/>
    <w:rsid w:val="00A2644D"/>
    <w:rsid w:val="00C37C10"/>
    <w:rsid w:val="00CA4A40"/>
    <w:rsid w:val="00E92A3B"/>
    <w:rsid w:val="00F1707A"/>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D503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Text">
    <w:name w:val="Text"/>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4014</Characters>
  <Application>Microsoft Macintosh Word</Application>
  <DocSecurity>0</DocSecurity>
  <Lines>33</Lines>
  <Paragraphs>9</Paragraphs>
  <ScaleCrop>false</ScaleCrop>
  <Company>Edition Port Culinaire</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Petra Gril</cp:lastModifiedBy>
  <cp:revision>2</cp:revision>
  <cp:lastPrinted>2021-01-21T08:49:00Z</cp:lastPrinted>
  <dcterms:created xsi:type="dcterms:W3CDTF">2021-01-22T10:49:00Z</dcterms:created>
  <dcterms:modified xsi:type="dcterms:W3CDTF">2021-01-22T10:49:00Z</dcterms:modified>
</cp:coreProperties>
</file>